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BB" w:rsidRDefault="00062BBB" w:rsidP="00062BBB">
      <w:pPr>
        <w:pBdr>
          <w:bottom w:val="single" w:sz="4" w:space="0" w:color="auto"/>
        </w:pBdr>
        <w:spacing w:after="0" w:line="312" w:lineRule="auto"/>
        <w:jc w:val="center"/>
        <w:rPr>
          <w:rFonts w:ascii="Arial" w:eastAsia="Calibri" w:hAnsi="Arial" w:cs="Arial"/>
          <w:b/>
          <w:spacing w:val="2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Znak" style="position:absolute;left:0;text-align:left;margin-left:-.35pt;margin-top:-14.95pt;width:45.75pt;height:45.7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r:href="rId8"/>
            <w10:wrap type="square"/>
          </v:shape>
        </w:pict>
      </w:r>
      <w:r w:rsidRPr="009803AC">
        <w:rPr>
          <w:rFonts w:ascii="Arial" w:eastAsia="Calibri" w:hAnsi="Arial" w:cs="Arial"/>
          <w:b/>
          <w:spacing w:val="200"/>
        </w:rPr>
        <w:t>OBEC KLADNO</w:t>
      </w:r>
    </w:p>
    <w:p w:rsidR="00062BBB" w:rsidRPr="00F42AB2" w:rsidRDefault="00062BBB" w:rsidP="00062BBB">
      <w:pPr>
        <w:pBdr>
          <w:bottom w:val="single" w:sz="4" w:space="0" w:color="auto"/>
        </w:pBdr>
        <w:spacing w:after="0" w:line="312" w:lineRule="auto"/>
        <w:jc w:val="center"/>
        <w:rPr>
          <w:rFonts w:ascii="Arial" w:eastAsia="Calibri" w:hAnsi="Arial" w:cs="Arial"/>
          <w:spacing w:val="200"/>
          <w:sz w:val="20"/>
          <w:szCs w:val="20"/>
        </w:rPr>
      </w:pPr>
      <w:r w:rsidRPr="00F42AB2">
        <w:rPr>
          <w:rFonts w:ascii="Arial" w:eastAsia="Calibri" w:hAnsi="Arial" w:cs="Arial"/>
          <w:spacing w:val="200"/>
          <w:sz w:val="20"/>
          <w:szCs w:val="20"/>
        </w:rPr>
        <w:t>Zastupitelstvo obce</w:t>
      </w:r>
    </w:p>
    <w:p w:rsidR="00062BBB" w:rsidRPr="009803AC" w:rsidRDefault="00062BBB" w:rsidP="00062BBB">
      <w:pPr>
        <w:pBdr>
          <w:bottom w:val="single" w:sz="4" w:space="0" w:color="auto"/>
        </w:pBdr>
        <w:spacing w:after="200" w:line="312" w:lineRule="auto"/>
        <w:jc w:val="center"/>
        <w:rPr>
          <w:rFonts w:ascii="Arial" w:eastAsia="Calibri" w:hAnsi="Arial" w:cs="Arial"/>
          <w:b/>
        </w:rPr>
      </w:pPr>
    </w:p>
    <w:p w:rsidR="00062BBB" w:rsidRDefault="00062BB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:rsidR="00473EA0" w:rsidRDefault="00473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73EA0">
        <w:rPr>
          <w:rFonts w:ascii="Arial" w:hAnsi="Arial" w:cs="Arial"/>
          <w:b/>
        </w:rPr>
        <w:t xml:space="preserve">OBECNĚ ZÁVAZNÁ VYHLÁŠKA OBCE KLADNO </w:t>
      </w:r>
    </w:p>
    <w:p w:rsidR="005E35BE" w:rsidRPr="00473EA0" w:rsidRDefault="00473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473EA0">
        <w:rPr>
          <w:rFonts w:ascii="Arial" w:hAnsi="Arial" w:cs="Arial"/>
          <w:b/>
        </w:rPr>
        <w:t>Č. 4/2019</w:t>
      </w:r>
      <w:r w:rsidR="00450CCA">
        <w:rPr>
          <w:rFonts w:ascii="Arial" w:hAnsi="Arial" w:cs="Arial"/>
          <w:b/>
        </w:rPr>
        <w:t>,</w:t>
      </w:r>
    </w:p>
    <w:p w:rsidR="00473EA0" w:rsidRDefault="00473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x-none"/>
        </w:rPr>
      </w:pPr>
      <w:r>
        <w:rPr>
          <w:rFonts w:ascii="Arial" w:hAnsi="Arial" w:cs="Arial"/>
          <w:b/>
          <w:bCs/>
          <w:color w:val="000000"/>
          <w:lang w:val="x-none"/>
        </w:rPr>
        <w:t xml:space="preserve">o stanovení systému shromažďování, sběru, přepravy, třídění, využívání </w:t>
      </w:r>
    </w:p>
    <w:p w:rsidR="005E35BE" w:rsidRDefault="005A5C28" w:rsidP="00553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x-none"/>
        </w:rPr>
        <w:t xml:space="preserve">a odstraňování komunálních odpadů a nakládání se stavebním odpadem na území obce </w:t>
      </w:r>
      <w:r w:rsidR="00553160">
        <w:rPr>
          <w:rFonts w:ascii="Arial" w:hAnsi="Arial" w:cs="Arial"/>
          <w:b/>
          <w:bCs/>
          <w:color w:val="000000"/>
        </w:rPr>
        <w:t>Kladno</w:t>
      </w:r>
    </w:p>
    <w:p w:rsidR="00553160" w:rsidRPr="00553160" w:rsidRDefault="00553160" w:rsidP="00553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35BE" w:rsidRPr="00450CCA" w:rsidRDefault="005A5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>Zastupitelstvo obce</w:t>
      </w:r>
      <w:r w:rsidR="00473EA0">
        <w:rPr>
          <w:rFonts w:ascii="Arial" w:hAnsi="Arial" w:cs="Arial"/>
        </w:rPr>
        <w:t xml:space="preserve"> Kladno</w:t>
      </w:r>
      <w:r>
        <w:rPr>
          <w:rFonts w:ascii="Arial" w:hAnsi="Arial" w:cs="Arial"/>
          <w:lang w:val="x-none"/>
        </w:rPr>
        <w:t xml:space="preserve"> se na svém zasedání dne </w:t>
      </w:r>
      <w:r w:rsidR="003E6538">
        <w:rPr>
          <w:rFonts w:ascii="Arial" w:hAnsi="Arial" w:cs="Arial"/>
        </w:rPr>
        <w:t>6.1</w:t>
      </w:r>
      <w:r w:rsidR="00793E82">
        <w:rPr>
          <w:rFonts w:ascii="Arial" w:hAnsi="Arial" w:cs="Arial"/>
        </w:rPr>
        <w:t>1</w:t>
      </w:r>
      <w:r w:rsidR="003E6538">
        <w:rPr>
          <w:rFonts w:ascii="Arial" w:hAnsi="Arial" w:cs="Arial"/>
        </w:rPr>
        <w:t>.2019</w:t>
      </w:r>
      <w:r>
        <w:rPr>
          <w:rFonts w:ascii="Arial" w:hAnsi="Arial" w:cs="Arial"/>
          <w:lang w:val="x-none"/>
        </w:rPr>
        <w:t xml:space="preserve"> usnesením č.</w:t>
      </w:r>
      <w:r w:rsidR="003E6538">
        <w:rPr>
          <w:rFonts w:ascii="Arial" w:hAnsi="Arial" w:cs="Arial"/>
        </w:rPr>
        <w:t>10/2019</w:t>
      </w:r>
      <w:r>
        <w:rPr>
          <w:rFonts w:ascii="Arial" w:hAnsi="Arial" w:cs="Arial"/>
          <w:lang w:val="x-none"/>
        </w:rPr>
        <w:t xml:space="preserve"> usneslo vydat na základě § 17 odst. 2 zákona č. 185/2001 Sb., o odpadech a o změně některých dalších zákon</w:t>
      </w:r>
      <w:r w:rsidR="00450CCA">
        <w:rPr>
          <w:rFonts w:ascii="Arial" w:hAnsi="Arial" w:cs="Arial"/>
          <w:lang w:val="x-none"/>
        </w:rPr>
        <w:t>ů, ve znění pozdějších předpisů</w:t>
      </w:r>
      <w:r>
        <w:rPr>
          <w:rFonts w:ascii="Arial" w:hAnsi="Arial" w:cs="Arial"/>
          <w:lang w:val="x-none"/>
        </w:rPr>
        <w:t>, a v souladu s § 10 písm. d) a § 84 odst. 2 písm. h) zákona č. 128/2000 Sb., o obcích (obecní zřízení</w:t>
      </w:r>
      <w:r w:rsidR="00450CCA">
        <w:rPr>
          <w:rFonts w:ascii="Arial" w:hAnsi="Arial" w:cs="Arial"/>
          <w:lang w:val="x-none"/>
        </w:rPr>
        <w:t>), ve znění pozdějších předpisů</w:t>
      </w:r>
      <w:r>
        <w:rPr>
          <w:rFonts w:ascii="Arial" w:hAnsi="Arial" w:cs="Arial"/>
          <w:lang w:val="x-none"/>
        </w:rPr>
        <w:t>, tuto obecně závaznou vyhlášku</w:t>
      </w:r>
      <w:r w:rsidR="00450CCA">
        <w:rPr>
          <w:rFonts w:ascii="Arial" w:hAnsi="Arial" w:cs="Arial"/>
        </w:rPr>
        <w:t xml:space="preserve"> </w:t>
      </w:r>
      <w:r w:rsidR="00450CCA">
        <w:rPr>
          <w:rFonts w:ascii="Arial" w:hAnsi="Arial" w:cs="Arial"/>
          <w:lang w:val="x-none"/>
        </w:rPr>
        <w:t>(dále jen „vyhláška“)</w:t>
      </w:r>
      <w:r w:rsidR="00450CCA">
        <w:rPr>
          <w:rFonts w:ascii="Arial" w:hAnsi="Arial" w:cs="Arial"/>
        </w:rPr>
        <w:t>.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1</w:t>
      </w:r>
    </w:p>
    <w:p w:rsidR="005E35BE" w:rsidRDefault="005A5C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Úvodní ustanovení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  <w:lang w:val="x-none"/>
        </w:rPr>
      </w:pPr>
    </w:p>
    <w:p w:rsidR="005E35BE" w:rsidRDefault="005A5C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Tato vyhláška stanovuje systém shromažďování, sběru, přepravy, třídění, využívání a odstraňování komunálních odpadů vznikajících na území obce </w:t>
      </w:r>
      <w:r w:rsidR="00473EA0">
        <w:rPr>
          <w:rFonts w:ascii="Arial" w:hAnsi="Arial" w:cs="Arial"/>
        </w:rPr>
        <w:t>Kladno</w:t>
      </w:r>
      <w:r>
        <w:rPr>
          <w:rFonts w:ascii="Arial" w:hAnsi="Arial" w:cs="Arial"/>
          <w:lang w:val="x-none"/>
        </w:rPr>
        <w:t>, včetně nakládání se stavebním odpadem</w:t>
      </w:r>
      <w:r>
        <w:rPr>
          <w:rFonts w:ascii="Arial" w:hAnsi="Arial" w:cs="Arial"/>
          <w:vertAlign w:val="superscript"/>
          <w:lang w:val="x-none"/>
        </w:rPr>
        <w:footnoteReference w:id="1"/>
      </w:r>
      <w:r>
        <w:rPr>
          <w:rFonts w:ascii="Arial" w:hAnsi="Arial" w:cs="Arial"/>
          <w:lang w:val="x-none"/>
        </w:rPr>
        <w:t>.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2</w:t>
      </w: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Třídění komunálního odpadu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:rsidR="005E35BE" w:rsidRDefault="005A5C28" w:rsidP="005A5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Komunální odpad se třídí na složky: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</w:p>
    <w:p w:rsidR="005E35BE" w:rsidRPr="00473EA0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Biologické odpady rostlinného původu</w:t>
      </w:r>
      <w:r w:rsidRPr="00473EA0">
        <w:rPr>
          <w:rFonts w:ascii="Arial" w:hAnsi="Arial" w:cs="Arial"/>
          <w:iCs/>
          <w:lang w:val="x-none"/>
        </w:rPr>
        <w:t>,</w:t>
      </w:r>
    </w:p>
    <w:p w:rsidR="005E35BE" w:rsidRPr="00473EA0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Papír,</w:t>
      </w:r>
    </w:p>
    <w:p w:rsidR="005E35BE" w:rsidRPr="00473EA0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Plasty včetně PET lahví,</w:t>
      </w:r>
    </w:p>
    <w:p w:rsidR="00450CCA" w:rsidRPr="00450CCA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Sklo</w:t>
      </w:r>
      <w:r w:rsidR="00450CCA">
        <w:rPr>
          <w:rFonts w:ascii="Arial" w:hAnsi="Arial" w:cs="Arial"/>
          <w:iCs/>
          <w:color w:val="000000"/>
        </w:rPr>
        <w:t xml:space="preserve"> čiré</w:t>
      </w:r>
    </w:p>
    <w:p w:rsidR="005E35BE" w:rsidRPr="00473EA0" w:rsidRDefault="00450CCA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>
        <w:rPr>
          <w:rFonts w:ascii="Arial" w:hAnsi="Arial" w:cs="Arial"/>
          <w:iCs/>
          <w:color w:val="000000"/>
        </w:rPr>
        <w:t xml:space="preserve">Sklo barevné </w:t>
      </w:r>
    </w:p>
    <w:p w:rsidR="005E35BE" w:rsidRPr="00473EA0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Kovy,</w:t>
      </w:r>
    </w:p>
    <w:p w:rsidR="005E35BE" w:rsidRPr="00473EA0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Nebezpečné odpady,</w:t>
      </w:r>
    </w:p>
    <w:p w:rsidR="005E35BE" w:rsidRPr="00473EA0" w:rsidRDefault="005A5C28" w:rsidP="005A5C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lang w:val="x-none"/>
        </w:rPr>
      </w:pPr>
      <w:r w:rsidRPr="00473EA0">
        <w:rPr>
          <w:rFonts w:ascii="Arial" w:hAnsi="Arial" w:cs="Arial"/>
          <w:iCs/>
          <w:color w:val="000000"/>
          <w:lang w:val="x-none"/>
        </w:rPr>
        <w:t>Objemný odpad,</w:t>
      </w:r>
    </w:p>
    <w:p w:rsidR="00473EA0" w:rsidRPr="00473EA0" w:rsidRDefault="00473EA0" w:rsidP="00473E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x-none"/>
        </w:rPr>
      </w:pPr>
      <w:r w:rsidRPr="00473EA0">
        <w:rPr>
          <w:rFonts w:ascii="Arial" w:hAnsi="Arial" w:cs="Arial"/>
          <w:iCs/>
          <w:lang w:val="x-none"/>
        </w:rPr>
        <w:t>Směsný komunální odpad,</w:t>
      </w:r>
    </w:p>
    <w:p w:rsidR="005E35BE" w:rsidRPr="00473EA0" w:rsidRDefault="005A5C28" w:rsidP="00473E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x-none"/>
        </w:rPr>
      </w:pPr>
      <w:r w:rsidRPr="00473EA0">
        <w:rPr>
          <w:rFonts w:ascii="Arial" w:hAnsi="Arial" w:cs="Arial"/>
          <w:iCs/>
          <w:lang w:val="x-none"/>
        </w:rPr>
        <w:t>Jedlé oleje a tuky</w:t>
      </w:r>
      <w:r w:rsidRPr="00473EA0">
        <w:rPr>
          <w:rFonts w:ascii="Arial" w:hAnsi="Arial" w:cs="Arial"/>
          <w:iCs/>
          <w:vertAlign w:val="superscript"/>
          <w:lang w:val="x-none"/>
        </w:rPr>
        <w:footnoteReference w:id="2"/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</w:p>
    <w:p w:rsidR="005E35BE" w:rsidRDefault="005A5C28" w:rsidP="005A5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Směsným komunálním odpadem se rozumí zbylý komunální odpad po stanoveném vytřídění podle odstavce 1 písm. a), b), c), d), e), f), g)</w:t>
      </w:r>
      <w:r w:rsidR="00473EA0">
        <w:rPr>
          <w:rFonts w:ascii="Arial" w:hAnsi="Arial" w:cs="Arial"/>
        </w:rPr>
        <w:t xml:space="preserve">, </w:t>
      </w:r>
      <w:r w:rsidR="00450CCA">
        <w:rPr>
          <w:rFonts w:ascii="Arial" w:hAnsi="Arial" w:cs="Arial"/>
        </w:rPr>
        <w:t xml:space="preserve">h), </w:t>
      </w:r>
      <w:r>
        <w:rPr>
          <w:rFonts w:ascii="Arial" w:hAnsi="Arial" w:cs="Arial"/>
          <w:lang w:val="x-none"/>
        </w:rPr>
        <w:t>a j).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3</w:t>
      </w:r>
    </w:p>
    <w:p w:rsidR="005E35BE" w:rsidRDefault="005A5C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Shromažďování tříděného odpadu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x-none"/>
        </w:rPr>
      </w:pPr>
    </w:p>
    <w:p w:rsidR="005E35BE" w:rsidRPr="00473EA0" w:rsidRDefault="005A5C28" w:rsidP="005A5C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73EA0">
        <w:rPr>
          <w:rFonts w:ascii="Arial" w:hAnsi="Arial" w:cs="Arial"/>
          <w:lang w:val="x-none"/>
        </w:rPr>
        <w:t>Tříděný odpad je shromažďován do zvláštních sběrných nádob</w:t>
      </w:r>
      <w:r w:rsidR="00D81C00">
        <w:rPr>
          <w:rFonts w:ascii="Arial" w:hAnsi="Arial" w:cs="Arial"/>
        </w:rPr>
        <w:t xml:space="preserve"> a velkoobjemových kontejnerů</w:t>
      </w:r>
      <w:r w:rsidR="00473EA0" w:rsidRPr="00473EA0">
        <w:rPr>
          <w:rFonts w:ascii="Arial" w:hAnsi="Arial" w:cs="Arial"/>
        </w:rPr>
        <w:t>.</w:t>
      </w:r>
    </w:p>
    <w:p w:rsidR="005E35BE" w:rsidRDefault="005A5C28" w:rsidP="005A5C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lastRenderedPageBreak/>
        <w:t>Zvláštní sběrné nádoby jsou umístěny na těchto stanovištích:</w:t>
      </w:r>
      <w:bookmarkStart w:id="0" w:name="_GoBack"/>
      <w:bookmarkEnd w:id="0"/>
      <w:r>
        <w:rPr>
          <w:rFonts w:ascii="Arial" w:hAnsi="Arial" w:cs="Arial"/>
          <w:lang w:val="x-none"/>
        </w:rPr>
        <w:t xml:space="preserve"> </w:t>
      </w:r>
    </w:p>
    <w:p w:rsidR="00473EA0" w:rsidRPr="00553160" w:rsidRDefault="00473EA0" w:rsidP="00473EA0">
      <w:pPr>
        <w:pStyle w:val="Bezmezer"/>
        <w:numPr>
          <w:ilvl w:val="0"/>
          <w:numId w:val="12"/>
        </w:numPr>
        <w:tabs>
          <w:tab w:val="clear" w:pos="360"/>
          <w:tab w:val="num" w:pos="851"/>
        </w:tabs>
        <w:ind w:firstLine="66"/>
        <w:rPr>
          <w:rFonts w:ascii="Arial" w:hAnsi="Arial" w:cs="Arial"/>
        </w:rPr>
      </w:pPr>
      <w:r w:rsidRPr="00553160">
        <w:rPr>
          <w:rFonts w:ascii="Arial" w:hAnsi="Arial" w:cs="Arial"/>
        </w:rPr>
        <w:t xml:space="preserve">V dolní části obce na obecní návsi </w:t>
      </w:r>
      <w:r w:rsidR="00793E82">
        <w:rPr>
          <w:rFonts w:ascii="Arial" w:hAnsi="Arial" w:cs="Arial"/>
        </w:rPr>
        <w:t>a u prodejny potravin</w:t>
      </w:r>
    </w:p>
    <w:p w:rsidR="00473EA0" w:rsidRPr="00553160" w:rsidRDefault="00473EA0" w:rsidP="00473EA0">
      <w:pPr>
        <w:pStyle w:val="Bezmezer"/>
        <w:numPr>
          <w:ilvl w:val="0"/>
          <w:numId w:val="12"/>
        </w:numPr>
        <w:tabs>
          <w:tab w:val="clear" w:pos="360"/>
          <w:tab w:val="num" w:pos="851"/>
        </w:tabs>
        <w:ind w:firstLine="66"/>
        <w:rPr>
          <w:rFonts w:ascii="Arial" w:hAnsi="Arial" w:cs="Arial"/>
        </w:rPr>
      </w:pPr>
      <w:r w:rsidRPr="00553160">
        <w:rPr>
          <w:rFonts w:ascii="Arial" w:hAnsi="Arial" w:cs="Arial"/>
        </w:rPr>
        <w:t>Ve středu obce na prostranství u požární nádrže</w:t>
      </w:r>
    </w:p>
    <w:p w:rsidR="00473EA0" w:rsidRDefault="00473EA0" w:rsidP="00473EA0">
      <w:pPr>
        <w:pStyle w:val="Bezmezer"/>
        <w:numPr>
          <w:ilvl w:val="0"/>
          <w:numId w:val="12"/>
        </w:numPr>
        <w:tabs>
          <w:tab w:val="clear" w:pos="360"/>
          <w:tab w:val="num" w:pos="851"/>
        </w:tabs>
        <w:ind w:firstLine="66"/>
        <w:rPr>
          <w:rFonts w:ascii="Arial" w:hAnsi="Arial" w:cs="Arial"/>
        </w:rPr>
      </w:pPr>
      <w:r w:rsidRPr="00553160">
        <w:rPr>
          <w:rFonts w:ascii="Arial" w:hAnsi="Arial" w:cs="Arial"/>
        </w:rPr>
        <w:t xml:space="preserve">V horní části obce u vodní nádrže </w:t>
      </w:r>
    </w:p>
    <w:p w:rsidR="00793E82" w:rsidRPr="00553160" w:rsidRDefault="00793E82" w:rsidP="00793E82">
      <w:pPr>
        <w:pStyle w:val="Bezmezer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Umístění jednotlivých nádob na stanovištích je zveřejněno na webových stránkách obce. 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:rsidR="00D81C00" w:rsidRPr="00D81C00" w:rsidRDefault="005A5C28" w:rsidP="00D81C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Zvláštní sběrné nádoby jsou barevně odlišeny a označeny příslušnými nápisy: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:rsidR="00473EA0" w:rsidRDefault="005A5C28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x-none"/>
        </w:rPr>
      </w:pPr>
      <w:r w:rsidRPr="00473EA0">
        <w:rPr>
          <w:rFonts w:ascii="Arial" w:hAnsi="Arial" w:cs="Arial"/>
          <w:i/>
          <w:iCs/>
          <w:color w:val="000000"/>
          <w:lang w:val="x-none"/>
        </w:rPr>
        <w:t xml:space="preserve">Biologické odpady rostlinného původu, barva </w:t>
      </w:r>
      <w:r w:rsidR="00473EA0">
        <w:rPr>
          <w:rFonts w:ascii="Arial" w:hAnsi="Arial" w:cs="Arial"/>
          <w:i/>
          <w:iCs/>
          <w:color w:val="000000"/>
        </w:rPr>
        <w:t>hnědá</w:t>
      </w:r>
    </w:p>
    <w:p w:rsidR="005E35BE" w:rsidRPr="00473EA0" w:rsidRDefault="005A5C28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x-none"/>
        </w:rPr>
      </w:pPr>
      <w:r w:rsidRPr="00473EA0">
        <w:rPr>
          <w:rFonts w:ascii="Arial" w:hAnsi="Arial" w:cs="Arial"/>
          <w:i/>
          <w:iCs/>
          <w:color w:val="000000"/>
          <w:lang w:val="x-none"/>
        </w:rPr>
        <w:t xml:space="preserve">Papír, barva </w:t>
      </w:r>
      <w:r w:rsidR="00473EA0">
        <w:rPr>
          <w:rFonts w:ascii="Arial" w:hAnsi="Arial" w:cs="Arial"/>
          <w:i/>
          <w:iCs/>
          <w:color w:val="000000"/>
        </w:rPr>
        <w:t>modrá</w:t>
      </w:r>
    </w:p>
    <w:p w:rsidR="005E35BE" w:rsidRDefault="005A5C28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  <w:r>
        <w:rPr>
          <w:rFonts w:ascii="Arial" w:hAnsi="Arial" w:cs="Arial"/>
          <w:i/>
          <w:iCs/>
          <w:color w:val="000000"/>
          <w:lang w:val="x-none"/>
        </w:rPr>
        <w:t xml:space="preserve">Plasty, PET lahve, barva </w:t>
      </w:r>
      <w:r w:rsidR="00473EA0">
        <w:rPr>
          <w:rFonts w:ascii="Arial" w:hAnsi="Arial" w:cs="Arial"/>
          <w:i/>
          <w:iCs/>
          <w:color w:val="000000"/>
        </w:rPr>
        <w:t xml:space="preserve">žlutá </w:t>
      </w:r>
    </w:p>
    <w:p w:rsidR="00FD0654" w:rsidRPr="00FD0654" w:rsidRDefault="005A5C28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x-none"/>
        </w:rPr>
      </w:pPr>
      <w:r>
        <w:rPr>
          <w:rFonts w:ascii="Arial" w:hAnsi="Arial" w:cs="Arial"/>
          <w:i/>
          <w:iCs/>
          <w:color w:val="000000"/>
          <w:lang w:val="x-none"/>
        </w:rPr>
        <w:t>Sklo</w:t>
      </w:r>
      <w:r w:rsidR="00FD0654">
        <w:rPr>
          <w:rFonts w:ascii="Arial" w:hAnsi="Arial" w:cs="Arial"/>
          <w:i/>
          <w:iCs/>
          <w:color w:val="000000"/>
        </w:rPr>
        <w:t xml:space="preserve"> čiré</w:t>
      </w:r>
      <w:r>
        <w:rPr>
          <w:rFonts w:ascii="Arial" w:hAnsi="Arial" w:cs="Arial"/>
          <w:i/>
          <w:iCs/>
          <w:color w:val="000000"/>
          <w:lang w:val="x-none"/>
        </w:rPr>
        <w:t xml:space="preserve"> barva </w:t>
      </w:r>
      <w:r w:rsidR="00473EA0">
        <w:rPr>
          <w:rFonts w:ascii="Arial" w:hAnsi="Arial" w:cs="Arial"/>
          <w:i/>
          <w:iCs/>
          <w:color w:val="000000"/>
        </w:rPr>
        <w:t xml:space="preserve">bílá </w:t>
      </w:r>
    </w:p>
    <w:p w:rsidR="005E35BE" w:rsidRDefault="00FD0654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x-none"/>
        </w:rPr>
      </w:pPr>
      <w:r>
        <w:rPr>
          <w:rFonts w:ascii="Arial" w:hAnsi="Arial" w:cs="Arial"/>
          <w:i/>
          <w:iCs/>
          <w:color w:val="000000"/>
        </w:rPr>
        <w:t xml:space="preserve">Sklo barevné barva </w:t>
      </w:r>
      <w:r w:rsidR="00473EA0">
        <w:rPr>
          <w:rFonts w:ascii="Arial" w:hAnsi="Arial" w:cs="Arial"/>
          <w:i/>
          <w:iCs/>
          <w:color w:val="000000"/>
        </w:rPr>
        <w:t>zelená</w:t>
      </w:r>
    </w:p>
    <w:p w:rsidR="005E35BE" w:rsidRPr="00AB1C80" w:rsidRDefault="005A5C28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  <w:r>
        <w:rPr>
          <w:rFonts w:ascii="Arial" w:hAnsi="Arial" w:cs="Arial"/>
          <w:i/>
          <w:iCs/>
          <w:lang w:val="x-none"/>
        </w:rPr>
        <w:t>Jedlé oleje a tuky, barva</w:t>
      </w:r>
      <w:r w:rsidR="008E78B1">
        <w:rPr>
          <w:rFonts w:ascii="Arial" w:hAnsi="Arial" w:cs="Arial"/>
          <w:i/>
          <w:iCs/>
        </w:rPr>
        <w:t xml:space="preserve"> a označení svozovou firmou</w:t>
      </w:r>
    </w:p>
    <w:p w:rsidR="00AB1C80" w:rsidRPr="008E78B1" w:rsidRDefault="00AB1C80" w:rsidP="005A5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  <w:r>
        <w:rPr>
          <w:rFonts w:ascii="Arial" w:hAnsi="Arial" w:cs="Arial"/>
          <w:i/>
          <w:iCs/>
        </w:rPr>
        <w:t>Kovy, kontejner označený nápisem KOVY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lang w:val="x-none"/>
        </w:rPr>
      </w:pPr>
    </w:p>
    <w:p w:rsidR="008E78B1" w:rsidRPr="00AB1C80" w:rsidRDefault="008E78B1" w:rsidP="008E78B1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8E78B1">
        <w:rPr>
          <w:rFonts w:ascii="Arial" w:hAnsi="Arial" w:cs="Arial"/>
        </w:rPr>
        <w:t xml:space="preserve">Sběr kovů je zajišťován v termínech vyhlášených obcí organizovaným sběrem dvakrát ročně. Informace o sběru jsou vyhlašovány místním rozhlasem a jsou zveřejňovány na úřední desce. </w:t>
      </w:r>
      <w:r>
        <w:rPr>
          <w:rFonts w:ascii="Arial" w:hAnsi="Arial" w:cs="Arial"/>
        </w:rPr>
        <w:t>Drobný kovový odpad</w:t>
      </w:r>
      <w:r>
        <w:rPr>
          <w:rFonts w:ascii="Arial" w:hAnsi="Arial" w:cs="Arial"/>
          <w:iCs/>
          <w:color w:val="000000"/>
        </w:rPr>
        <w:t xml:space="preserve"> může být shromažďován do </w:t>
      </w:r>
      <w:r w:rsidRPr="008E78B1">
        <w:rPr>
          <w:rFonts w:ascii="Arial" w:hAnsi="Arial" w:cs="Arial"/>
          <w:iCs/>
          <w:lang w:val="x-none"/>
        </w:rPr>
        <w:t>kontejner</w:t>
      </w:r>
      <w:r w:rsidR="00793E82">
        <w:rPr>
          <w:rFonts w:ascii="Arial" w:hAnsi="Arial" w:cs="Arial"/>
          <w:iCs/>
        </w:rPr>
        <w:t>u</w:t>
      </w:r>
      <w:r w:rsidRPr="008E78B1">
        <w:rPr>
          <w:rFonts w:ascii="Arial" w:hAnsi="Arial" w:cs="Arial"/>
          <w:iCs/>
          <w:lang w:val="x-none"/>
        </w:rPr>
        <w:t xml:space="preserve"> s nápisem KOVY</w:t>
      </w:r>
      <w:r>
        <w:rPr>
          <w:rFonts w:ascii="Arial" w:hAnsi="Arial" w:cs="Arial"/>
          <w:iCs/>
        </w:rPr>
        <w:t>.</w:t>
      </w:r>
    </w:p>
    <w:p w:rsidR="00AB1C80" w:rsidRPr="00553160" w:rsidRDefault="00AB1C80" w:rsidP="00AB1C80">
      <w:pPr>
        <w:pStyle w:val="Bezmezer"/>
        <w:ind w:left="360"/>
        <w:rPr>
          <w:rFonts w:ascii="Arial" w:hAnsi="Arial" w:cs="Arial"/>
        </w:rPr>
      </w:pPr>
    </w:p>
    <w:p w:rsidR="00AB1C80" w:rsidRDefault="00AB1C80" w:rsidP="00324B34">
      <w:pPr>
        <w:pStyle w:val="Bezmez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 oddělenému soustřeďování biologických odpadů rostlinného původu slouž</w:t>
      </w:r>
      <w:r w:rsidR="00324B34">
        <w:rPr>
          <w:rFonts w:ascii="Arial" w:hAnsi="Arial" w:cs="Arial"/>
        </w:rPr>
        <w:t>í bio</w:t>
      </w:r>
      <w:r w:rsidR="00062BBB">
        <w:rPr>
          <w:rFonts w:ascii="Arial" w:hAnsi="Arial" w:cs="Arial"/>
        </w:rPr>
        <w:t>-</w:t>
      </w:r>
      <w:r>
        <w:rPr>
          <w:rFonts w:ascii="Arial" w:hAnsi="Arial" w:cs="Arial"/>
        </w:rPr>
        <w:t>popelnice</w:t>
      </w:r>
      <w:r w:rsidR="00062BBB">
        <w:rPr>
          <w:rFonts w:ascii="Arial" w:hAnsi="Arial" w:cs="Arial"/>
        </w:rPr>
        <w:t xml:space="preserve"> hnědé barvy</w:t>
      </w:r>
      <w:r>
        <w:rPr>
          <w:rFonts w:ascii="Arial" w:hAnsi="Arial" w:cs="Arial"/>
        </w:rPr>
        <w:t xml:space="preserve"> umístěné na individuálních stanovištích u jednotlivých nemovitostí.</w:t>
      </w:r>
      <w:r w:rsidR="00324B34">
        <w:rPr>
          <w:rFonts w:ascii="Arial" w:hAnsi="Arial" w:cs="Arial"/>
        </w:rPr>
        <w:t xml:space="preserve"> O svozu jsou občané informováni místním rozhlasem a na webových stránkách obce.</w:t>
      </w:r>
    </w:p>
    <w:p w:rsidR="00793E82" w:rsidRDefault="00793E82" w:rsidP="00793E82">
      <w:pPr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Celoročně biologick</w:t>
      </w:r>
      <w:r w:rsidR="00AB1C80">
        <w:rPr>
          <w:rFonts w:ascii="Arial" w:eastAsia="Calibri" w:hAnsi="Arial" w:cs="Arial"/>
          <w:lang w:eastAsia="en-US"/>
        </w:rPr>
        <w:t>ý</w:t>
      </w:r>
      <w:r>
        <w:rPr>
          <w:rFonts w:ascii="Arial" w:eastAsia="Calibri" w:hAnsi="Arial" w:cs="Arial"/>
          <w:lang w:eastAsia="en-US"/>
        </w:rPr>
        <w:t xml:space="preserve"> odpad</w:t>
      </w:r>
      <w:r w:rsidR="00AB1C80">
        <w:rPr>
          <w:rFonts w:ascii="Arial" w:eastAsia="Calibri" w:hAnsi="Arial" w:cs="Arial"/>
          <w:lang w:eastAsia="en-US"/>
        </w:rPr>
        <w:t xml:space="preserve"> rostlinného původu</w:t>
      </w:r>
      <w:r>
        <w:rPr>
          <w:rFonts w:ascii="Arial" w:eastAsia="Calibri" w:hAnsi="Arial" w:cs="Arial"/>
          <w:lang w:eastAsia="en-US"/>
        </w:rPr>
        <w:t xml:space="preserve"> </w:t>
      </w:r>
      <w:r w:rsidR="00AB1C80">
        <w:rPr>
          <w:rFonts w:ascii="Arial" w:eastAsia="Calibri" w:hAnsi="Arial" w:cs="Arial"/>
          <w:lang w:eastAsia="en-US"/>
        </w:rPr>
        <w:t>lze odevzdávat do kompostárny</w:t>
      </w:r>
      <w:r>
        <w:rPr>
          <w:rFonts w:ascii="Arial" w:eastAsia="Calibri" w:hAnsi="Arial" w:cs="Arial"/>
          <w:lang w:eastAsia="en-US"/>
        </w:rPr>
        <w:t xml:space="preserve"> pana Krejčího</w:t>
      </w:r>
      <w:r w:rsidR="00AB1C80">
        <w:rPr>
          <w:rFonts w:ascii="Arial" w:eastAsia="Calibri" w:hAnsi="Arial" w:cs="Arial"/>
          <w:lang w:eastAsia="en-US"/>
        </w:rPr>
        <w:t xml:space="preserve"> v obci Dědová</w:t>
      </w:r>
      <w:r>
        <w:rPr>
          <w:rFonts w:ascii="Arial" w:eastAsia="Calibri" w:hAnsi="Arial" w:cs="Arial"/>
          <w:lang w:eastAsia="en-US"/>
        </w:rPr>
        <w:t>, se kter</w:t>
      </w:r>
      <w:r w:rsidR="00AB1C80">
        <w:rPr>
          <w:rFonts w:ascii="Arial" w:eastAsia="Calibri" w:hAnsi="Arial" w:cs="Arial"/>
          <w:lang w:eastAsia="en-US"/>
        </w:rPr>
        <w:t>ou</w:t>
      </w:r>
      <w:r>
        <w:rPr>
          <w:rFonts w:ascii="Arial" w:eastAsia="Calibri" w:hAnsi="Arial" w:cs="Arial"/>
          <w:lang w:eastAsia="en-US"/>
        </w:rPr>
        <w:t xml:space="preserve"> má obec uzavřenu smlouvu o předávání tohoto odpadu.</w:t>
      </w:r>
    </w:p>
    <w:p w:rsidR="00AB1C80" w:rsidRDefault="00AB1C80" w:rsidP="00AB1C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Do zvláštních sběrných nádob</w:t>
      </w:r>
      <w:r>
        <w:rPr>
          <w:rFonts w:ascii="Arial" w:hAnsi="Arial" w:cs="Arial"/>
        </w:rPr>
        <w:t xml:space="preserve"> a velkoobjemových kontejnerů</w:t>
      </w:r>
      <w:r>
        <w:rPr>
          <w:rFonts w:ascii="Arial" w:hAnsi="Arial" w:cs="Arial"/>
          <w:lang w:val="x-none"/>
        </w:rPr>
        <w:t xml:space="preserve"> je zakázáno ukládat jiné složky komunálních odpadů, než pro které jsou určeny.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5E35BE" w:rsidRDefault="005A5C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4</w:t>
      </w:r>
    </w:p>
    <w:p w:rsidR="005E35BE" w:rsidRDefault="005A5C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Sběr a svoz nebezpečných složek komunálního odpadu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lang w:val="x-none"/>
        </w:rPr>
      </w:pPr>
    </w:p>
    <w:p w:rsidR="005E35BE" w:rsidRPr="00E924AC" w:rsidRDefault="005A5C28" w:rsidP="00E924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924AC">
        <w:rPr>
          <w:rFonts w:ascii="Arial" w:hAnsi="Arial" w:cs="Arial"/>
          <w:lang w:val="x-none"/>
        </w:rPr>
        <w:t xml:space="preserve">Sběr a svoz nebezpečných složek komunálního odpadu je zajišťován minimálně dvakrát ročně jejich odebíráním na předem vyhlášených přechodných stanovištích přímo do zvláštních sběrných nádob </w:t>
      </w:r>
      <w:r w:rsidR="00E924AC">
        <w:rPr>
          <w:rFonts w:ascii="Arial" w:hAnsi="Arial" w:cs="Arial"/>
        </w:rPr>
        <w:t xml:space="preserve">svozové společnosti </w:t>
      </w:r>
      <w:r w:rsidRPr="00E924AC">
        <w:rPr>
          <w:rFonts w:ascii="Arial" w:hAnsi="Arial" w:cs="Arial"/>
          <w:lang w:val="x-none"/>
        </w:rPr>
        <w:t xml:space="preserve">k tomuto sběru určených. Informace o sběru jsou </w:t>
      </w:r>
      <w:r w:rsidR="00E924AC" w:rsidRPr="00E924AC">
        <w:rPr>
          <w:rFonts w:ascii="Arial" w:hAnsi="Arial" w:cs="Arial"/>
        </w:rPr>
        <w:t xml:space="preserve">vyhlašovány místním rozhlasem a jsou zveřejňovány na </w:t>
      </w:r>
      <w:r w:rsidR="0008223C">
        <w:rPr>
          <w:rFonts w:ascii="Arial" w:hAnsi="Arial" w:cs="Arial"/>
        </w:rPr>
        <w:t>webových stránkách obce</w:t>
      </w:r>
      <w:r w:rsidR="00E924AC" w:rsidRPr="00E924AC">
        <w:rPr>
          <w:rFonts w:ascii="Arial" w:hAnsi="Arial" w:cs="Arial"/>
        </w:rPr>
        <w:t>.</w:t>
      </w:r>
    </w:p>
    <w:p w:rsidR="00E924AC" w:rsidRPr="00E924AC" w:rsidRDefault="00E924AC" w:rsidP="00E924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</w:p>
    <w:p w:rsidR="00E758B2" w:rsidRDefault="005A5C28" w:rsidP="00E758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924AC">
        <w:rPr>
          <w:rFonts w:ascii="Arial" w:hAnsi="Arial" w:cs="Arial"/>
          <w:lang w:val="x-none"/>
        </w:rPr>
        <w:t xml:space="preserve">Shromažďování nebezpečných složek komunálního odpadu podléhá požadavkům stanoveným v čl. 3 odst. </w:t>
      </w:r>
      <w:r w:rsidR="00AB1C80">
        <w:rPr>
          <w:rFonts w:ascii="Arial" w:hAnsi="Arial" w:cs="Arial"/>
        </w:rPr>
        <w:t>6</w:t>
      </w:r>
      <w:r w:rsidRPr="00E924AC">
        <w:rPr>
          <w:rFonts w:ascii="Arial" w:hAnsi="Arial" w:cs="Arial"/>
          <w:lang w:val="x-none"/>
        </w:rPr>
        <w:t>.</w:t>
      </w:r>
    </w:p>
    <w:p w:rsidR="00E758B2" w:rsidRDefault="00E758B2" w:rsidP="00E75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:rsidR="005E35BE" w:rsidRPr="00E758B2" w:rsidRDefault="005A5C28" w:rsidP="00E758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758B2">
        <w:rPr>
          <w:rFonts w:ascii="Arial" w:hAnsi="Arial" w:cs="Arial"/>
          <w:lang w:val="x-none"/>
        </w:rPr>
        <w:t>Nebezpečný odpad lze také odevzdávat ve sběrném dvoře</w:t>
      </w:r>
      <w:r w:rsidR="00AB1C80" w:rsidRPr="00E758B2">
        <w:rPr>
          <w:rFonts w:ascii="Arial" w:hAnsi="Arial" w:cs="Arial"/>
        </w:rPr>
        <w:t xml:space="preserve"> TS Hlinsko s.</w:t>
      </w:r>
      <w:r w:rsidR="00E758B2">
        <w:rPr>
          <w:rFonts w:ascii="Arial" w:hAnsi="Arial" w:cs="Arial"/>
        </w:rPr>
        <w:t>r.o.</w:t>
      </w:r>
      <w:r w:rsidR="00E924AC" w:rsidRPr="00E758B2">
        <w:rPr>
          <w:rFonts w:ascii="Arial" w:hAnsi="Arial" w:cs="Arial"/>
        </w:rPr>
        <w:t xml:space="preserve"> </w:t>
      </w:r>
    </w:p>
    <w:p w:rsidR="0008223C" w:rsidRPr="0008223C" w:rsidRDefault="0008223C" w:rsidP="000822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5</w:t>
      </w: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Sběr a svoz objemného odpadu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u w:val="single"/>
          <w:lang w:val="x-none"/>
        </w:rPr>
      </w:pPr>
    </w:p>
    <w:p w:rsidR="005E35BE" w:rsidRPr="00E924AC" w:rsidRDefault="005A5C28" w:rsidP="005A5C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Objemný odpad je takový odpad, který vzhledem ke svým rozměrům nemůže být umístěn do sběrných nádob</w:t>
      </w:r>
      <w:r w:rsidR="00E924AC" w:rsidRPr="00E924AC">
        <w:rPr>
          <w:rFonts w:ascii="Arial" w:hAnsi="Arial" w:cs="Arial"/>
        </w:rPr>
        <w:t>,</w:t>
      </w:r>
      <w:r w:rsidRPr="00E924AC">
        <w:rPr>
          <w:rFonts w:ascii="Arial" w:hAnsi="Arial" w:cs="Arial"/>
          <w:lang w:val="x-none"/>
        </w:rPr>
        <w:t xml:space="preserve"> (</w:t>
      </w:r>
      <w:r w:rsidRPr="00E924AC">
        <w:rPr>
          <w:rFonts w:ascii="Arial" w:hAnsi="Arial" w:cs="Arial"/>
          <w:i/>
          <w:iCs/>
          <w:lang w:val="x-none"/>
        </w:rPr>
        <w:t>např. koberce, matrace, nábytek</w:t>
      </w:r>
      <w:r w:rsidR="00E924AC">
        <w:rPr>
          <w:rFonts w:ascii="Arial" w:hAnsi="Arial" w:cs="Arial"/>
          <w:i/>
          <w:iCs/>
        </w:rPr>
        <w:t>, el. spotřebiče</w:t>
      </w:r>
      <w:r w:rsidRPr="00E924AC">
        <w:rPr>
          <w:rFonts w:ascii="Arial" w:hAnsi="Arial" w:cs="Arial"/>
          <w:lang w:val="x-none"/>
        </w:rPr>
        <w:t>).</w:t>
      </w:r>
    </w:p>
    <w:p w:rsidR="005E35BE" w:rsidRPr="00E924AC" w:rsidRDefault="005A5C28" w:rsidP="00E924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924AC">
        <w:rPr>
          <w:rFonts w:ascii="Arial" w:hAnsi="Arial" w:cs="Arial"/>
          <w:lang w:val="x-none"/>
        </w:rPr>
        <w:t xml:space="preserve">Sběr a svoz objemného odpadu je zajišťován </w:t>
      </w:r>
      <w:r w:rsidR="00E924AC" w:rsidRPr="00E924AC">
        <w:rPr>
          <w:rFonts w:ascii="Arial" w:hAnsi="Arial" w:cs="Arial"/>
          <w:lang w:val="x-none"/>
        </w:rPr>
        <w:t xml:space="preserve">dvakrát ročně se sběrem nebezpečných odpadů </w:t>
      </w:r>
      <w:r w:rsidRPr="00E924AC">
        <w:rPr>
          <w:rFonts w:ascii="Arial" w:hAnsi="Arial" w:cs="Arial"/>
          <w:lang w:val="x-none"/>
        </w:rPr>
        <w:t xml:space="preserve">jeho odebíráním na předem vyhlášených přechodných </w:t>
      </w:r>
      <w:r w:rsidR="00E924AC" w:rsidRPr="00E924AC">
        <w:rPr>
          <w:rFonts w:ascii="Arial" w:hAnsi="Arial" w:cs="Arial"/>
          <w:lang w:val="x-none"/>
        </w:rPr>
        <w:t xml:space="preserve">stanovištích přímo do </w:t>
      </w:r>
      <w:r w:rsidRPr="00E924AC">
        <w:rPr>
          <w:rFonts w:ascii="Arial" w:hAnsi="Arial" w:cs="Arial"/>
          <w:lang w:val="x-none"/>
        </w:rPr>
        <w:t>sběrných</w:t>
      </w:r>
      <w:r w:rsidR="00E924AC" w:rsidRPr="00E924AC">
        <w:rPr>
          <w:rFonts w:ascii="Arial" w:hAnsi="Arial" w:cs="Arial"/>
          <w:lang w:val="x-none"/>
        </w:rPr>
        <w:t xml:space="preserve"> vozů, případně sběrných</w:t>
      </w:r>
      <w:r w:rsidRPr="00E924AC">
        <w:rPr>
          <w:rFonts w:ascii="Arial" w:hAnsi="Arial" w:cs="Arial"/>
          <w:lang w:val="x-none"/>
        </w:rPr>
        <w:t xml:space="preserve"> nádob</w:t>
      </w:r>
      <w:r w:rsidR="00E924AC" w:rsidRPr="00E924AC">
        <w:rPr>
          <w:rFonts w:ascii="Arial" w:hAnsi="Arial" w:cs="Arial"/>
          <w:lang w:val="x-none"/>
        </w:rPr>
        <w:t xml:space="preserve"> svozové společnosti</w:t>
      </w:r>
      <w:r w:rsidRPr="00E924AC">
        <w:rPr>
          <w:rFonts w:ascii="Arial" w:hAnsi="Arial" w:cs="Arial"/>
          <w:lang w:val="x-none"/>
        </w:rPr>
        <w:t xml:space="preserve"> k tomuto účelu určených. Informace o sběru jsou zveřejňovány</w:t>
      </w:r>
      <w:r w:rsidR="00E924AC" w:rsidRPr="00E924AC">
        <w:rPr>
          <w:rFonts w:ascii="Arial" w:hAnsi="Arial" w:cs="Arial"/>
          <w:lang w:val="x-none"/>
        </w:rPr>
        <w:t xml:space="preserve"> místním rozhlasem a na úřední desce.</w:t>
      </w:r>
      <w:r w:rsidRPr="00E924AC">
        <w:rPr>
          <w:rFonts w:ascii="Arial" w:hAnsi="Arial" w:cs="Arial"/>
          <w:lang w:val="x-none"/>
        </w:rPr>
        <w:t xml:space="preserve"> </w:t>
      </w:r>
    </w:p>
    <w:p w:rsidR="005E35BE" w:rsidRDefault="005A5C28" w:rsidP="00E924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8223C">
        <w:rPr>
          <w:rFonts w:ascii="Arial" w:hAnsi="Arial" w:cs="Arial"/>
          <w:lang w:val="x-none"/>
        </w:rPr>
        <w:lastRenderedPageBreak/>
        <w:t>Objemný odpad lze také odevzdávat ve sběrném dvoře</w:t>
      </w:r>
      <w:r w:rsidR="00E924AC" w:rsidRPr="0008223C">
        <w:rPr>
          <w:rFonts w:ascii="Arial" w:hAnsi="Arial" w:cs="Arial"/>
          <w:lang w:val="x-none"/>
        </w:rPr>
        <w:t xml:space="preserve"> </w:t>
      </w:r>
      <w:r w:rsidR="00AB1C80">
        <w:rPr>
          <w:rFonts w:ascii="Arial" w:hAnsi="Arial" w:cs="Arial"/>
        </w:rPr>
        <w:t>TS Hlinsko</w:t>
      </w:r>
      <w:r w:rsidR="00E758B2">
        <w:rPr>
          <w:rFonts w:ascii="Arial" w:hAnsi="Arial" w:cs="Arial"/>
        </w:rPr>
        <w:t xml:space="preserve"> s.r.o.</w:t>
      </w:r>
    </w:p>
    <w:p w:rsidR="0008223C" w:rsidRPr="0008223C" w:rsidRDefault="0008223C" w:rsidP="00082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:rsidR="005E35BE" w:rsidRDefault="005A5C28" w:rsidP="00E924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Shromažďování objemného odpadu podléhá požadavkům stanoveným v čl. 3 odst. 4. 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6</w:t>
      </w: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 xml:space="preserve">Shromažďování směsného komunálního odpadu </w:t>
      </w:r>
    </w:p>
    <w:p w:rsidR="000706B9" w:rsidRDefault="000706B9" w:rsidP="0007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:rsidR="000706B9" w:rsidRPr="000706B9" w:rsidRDefault="005A5C28" w:rsidP="000706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x-none"/>
        </w:rPr>
      </w:pPr>
      <w:r w:rsidRPr="000706B9">
        <w:rPr>
          <w:rFonts w:ascii="Arial" w:hAnsi="Arial" w:cs="Arial"/>
          <w:lang w:val="x-none"/>
        </w:rPr>
        <w:t>Směsný komunální odpad se shromažďuje do sběrných nádob. Pro účely této vyhlášky se sběrnými nádobami rozumějí</w:t>
      </w:r>
    </w:p>
    <w:p w:rsidR="000706B9" w:rsidRPr="00E758B2" w:rsidRDefault="000706B9" w:rsidP="0007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B0F0"/>
          <w:lang w:val="x-none"/>
        </w:rPr>
      </w:pPr>
    </w:p>
    <w:p w:rsidR="000706B9" w:rsidRDefault="00E758B2" w:rsidP="000706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x-none"/>
        </w:rPr>
      </w:pPr>
      <w:r w:rsidRPr="000706B9">
        <w:rPr>
          <w:rFonts w:ascii="Arial" w:hAnsi="Arial" w:cs="Arial"/>
          <w:iCs/>
          <w:lang w:val="x-none"/>
        </w:rPr>
        <w:t>popelnice</w:t>
      </w:r>
      <w:r w:rsidR="000706B9">
        <w:rPr>
          <w:rFonts w:ascii="Arial" w:hAnsi="Arial" w:cs="Arial"/>
          <w:iCs/>
        </w:rPr>
        <w:t xml:space="preserve"> (domovní)</w:t>
      </w:r>
    </w:p>
    <w:p w:rsidR="000706B9" w:rsidRDefault="000706B9" w:rsidP="000706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x-none"/>
        </w:rPr>
      </w:pPr>
      <w:r>
        <w:rPr>
          <w:rFonts w:ascii="Arial" w:hAnsi="Arial" w:cs="Arial"/>
          <w:iCs/>
        </w:rPr>
        <w:t xml:space="preserve">plastové </w:t>
      </w:r>
      <w:r w:rsidR="005A5C28" w:rsidRPr="000706B9">
        <w:rPr>
          <w:rFonts w:ascii="Arial" w:hAnsi="Arial" w:cs="Arial"/>
          <w:iCs/>
          <w:lang w:val="x-none"/>
        </w:rPr>
        <w:t>kontejnery</w:t>
      </w:r>
      <w:r w:rsidR="005A5C28" w:rsidRPr="000706B9">
        <w:rPr>
          <w:rFonts w:ascii="Arial" w:hAnsi="Arial" w:cs="Arial"/>
          <w:lang w:val="x-none"/>
        </w:rPr>
        <w:t xml:space="preserve"> </w:t>
      </w:r>
      <w:r w:rsidRPr="000706B9">
        <w:rPr>
          <w:rFonts w:ascii="Arial" w:hAnsi="Arial" w:cs="Arial"/>
        </w:rPr>
        <w:t>černé barvy</w:t>
      </w:r>
      <w:r>
        <w:rPr>
          <w:rFonts w:ascii="Arial" w:hAnsi="Arial" w:cs="Arial"/>
        </w:rPr>
        <w:t xml:space="preserve"> </w:t>
      </w:r>
      <w:r w:rsidR="00E758B2">
        <w:rPr>
          <w:rFonts w:ascii="Arial" w:hAnsi="Arial" w:cs="Arial"/>
        </w:rPr>
        <w:t>(</w:t>
      </w:r>
      <w:r w:rsidR="00E758B2" w:rsidRPr="000706B9">
        <w:rPr>
          <w:rFonts w:ascii="Arial" w:hAnsi="Arial" w:cs="Arial"/>
        </w:rPr>
        <w:t>770 l</w:t>
      </w:r>
      <w:r w:rsidR="00E758B2">
        <w:rPr>
          <w:rFonts w:ascii="Arial" w:hAnsi="Arial" w:cs="Arial"/>
        </w:rPr>
        <w:t>)</w:t>
      </w:r>
      <w:r w:rsidR="00E75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umístěné na sběrných místech</w:t>
      </w:r>
    </w:p>
    <w:p w:rsidR="005E35BE" w:rsidRPr="000706B9" w:rsidRDefault="005A5C28" w:rsidP="000706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x-none"/>
        </w:rPr>
      </w:pPr>
      <w:r w:rsidRPr="000706B9">
        <w:rPr>
          <w:rFonts w:ascii="Arial" w:hAnsi="Arial" w:cs="Arial"/>
          <w:lang w:val="x-none"/>
        </w:rPr>
        <w:t>odpadkové koše, které jsou umístěny na veřejných prostranstvích v obci, sloužící pro</w:t>
      </w:r>
      <w:r w:rsidRPr="000706B9">
        <w:rPr>
          <w:rFonts w:ascii="Arial" w:hAnsi="Arial" w:cs="Arial"/>
          <w:iCs/>
          <w:lang w:val="x-none"/>
        </w:rPr>
        <w:t xml:space="preserve"> odkládání drobného směsného komunálního odpadu.</w:t>
      </w:r>
    </w:p>
    <w:p w:rsidR="005E35BE" w:rsidRPr="000706B9" w:rsidRDefault="005E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:rsidR="005E35BE" w:rsidRDefault="005A5C28" w:rsidP="000706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706B9">
        <w:rPr>
          <w:rFonts w:ascii="Arial" w:hAnsi="Arial" w:cs="Arial"/>
          <w:lang w:val="x-none"/>
        </w:rPr>
        <w:t>Stanoviště sběrných nádob je místo, kde jsou sběrné nádoby trvale nebo přechodně umístěny za účelem dalšího nakládání se směsným komunálním odpadem oprávněnou</w:t>
      </w:r>
      <w:r>
        <w:rPr>
          <w:rFonts w:ascii="Arial" w:hAnsi="Arial" w:cs="Arial"/>
          <w:lang w:val="x-none"/>
        </w:rPr>
        <w:t xml:space="preserve"> osobou. Stanoviště sběrných nádob jsou individuální nebo společná pro více uživatelů.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7</w:t>
      </w: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Nakládání se stavebním odpadem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u w:val="single"/>
          <w:lang w:val="x-none"/>
        </w:rPr>
      </w:pPr>
    </w:p>
    <w:p w:rsidR="005E35BE" w:rsidRPr="000706B9" w:rsidRDefault="005A5C28" w:rsidP="005A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x-none"/>
        </w:rPr>
      </w:pPr>
      <w:r w:rsidRPr="000706B9">
        <w:rPr>
          <w:rFonts w:ascii="Arial" w:hAnsi="Arial" w:cs="Arial"/>
          <w:lang w:val="x-none"/>
        </w:rPr>
        <w:t xml:space="preserve">Stavebním odpadem se rozumí stavební a demoliční odpad. </w:t>
      </w:r>
      <w:r w:rsidRPr="000706B9">
        <w:rPr>
          <w:rFonts w:ascii="Arial" w:hAnsi="Arial" w:cs="Arial"/>
          <w:b/>
          <w:lang w:val="x-none"/>
        </w:rPr>
        <w:t>Stavební odpad není odpadem komunálním.</w:t>
      </w:r>
    </w:p>
    <w:p w:rsidR="005E35BE" w:rsidRDefault="005A5C28" w:rsidP="005A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Stavební odpad lze použít, předat či odstranit pouze zákonem stanoveným způsobem.</w:t>
      </w:r>
    </w:p>
    <w:p w:rsidR="005E35BE" w:rsidRPr="000706B9" w:rsidRDefault="005A5C28" w:rsidP="000706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x-none"/>
        </w:rPr>
      </w:pPr>
      <w:r w:rsidRPr="000706B9">
        <w:rPr>
          <w:rFonts w:ascii="Arial" w:hAnsi="Arial" w:cs="Arial"/>
          <w:lang w:val="x-none"/>
        </w:rPr>
        <w:t xml:space="preserve">Pro odložení stavebního odpadu je možné </w:t>
      </w:r>
      <w:r w:rsidR="000706B9" w:rsidRPr="000706B9">
        <w:rPr>
          <w:rFonts w:ascii="Arial" w:hAnsi="Arial" w:cs="Arial"/>
          <w:lang w:val="x-none"/>
        </w:rPr>
        <w:t>objednat kontejner</w:t>
      </w:r>
      <w:r w:rsidR="00AB1C80">
        <w:rPr>
          <w:rFonts w:ascii="Arial" w:hAnsi="Arial" w:cs="Arial"/>
          <w:lang w:val="x-none"/>
        </w:rPr>
        <w:t xml:space="preserve"> </w:t>
      </w:r>
      <w:r w:rsidR="000706B9" w:rsidRPr="000706B9">
        <w:rPr>
          <w:rFonts w:ascii="Arial" w:hAnsi="Arial" w:cs="Arial"/>
          <w:lang w:val="x-none"/>
        </w:rPr>
        <w:t>za úplatu.</w:t>
      </w:r>
    </w:p>
    <w:p w:rsidR="000706B9" w:rsidRPr="000706B9" w:rsidRDefault="000706B9" w:rsidP="000706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lang w:val="x-none"/>
        </w:rPr>
      </w:pP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8</w:t>
      </w:r>
    </w:p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Závěrečná ustanovení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u w:val="single"/>
          <w:lang w:val="x-none"/>
        </w:rPr>
      </w:pPr>
    </w:p>
    <w:p w:rsidR="00062BBB" w:rsidRDefault="005A5C28" w:rsidP="00062BBB">
      <w:pPr>
        <w:numPr>
          <w:ilvl w:val="0"/>
          <w:numId w:val="2"/>
        </w:numPr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Nabytím účinnosti této vyhlášky se zrušuje Obecně závazná vyhláška obce </w:t>
      </w:r>
      <w:r w:rsidR="00553160" w:rsidRPr="00553160">
        <w:rPr>
          <w:rFonts w:ascii="Arial" w:hAnsi="Arial" w:cs="Arial"/>
          <w:lang w:val="x-none"/>
        </w:rPr>
        <w:t>č. 2/2015, o stanovení systému shromažďování, sběru, přepravy, třídění, využívání a odstraňování komunálních odpadů vznikající</w:t>
      </w:r>
      <w:r w:rsidR="00553160">
        <w:rPr>
          <w:rFonts w:ascii="Arial" w:hAnsi="Arial" w:cs="Arial"/>
          <w:lang w:val="x-none"/>
        </w:rPr>
        <w:t>ch na jejím katastrálním území a</w:t>
      </w:r>
      <w:r w:rsidR="00553160" w:rsidRPr="00553160">
        <w:rPr>
          <w:rFonts w:ascii="Arial" w:hAnsi="Arial" w:cs="Arial"/>
          <w:lang w:val="x-none"/>
        </w:rPr>
        <w:t xml:space="preserve"> stavebním odpad</w:t>
      </w:r>
      <w:r w:rsidR="00553160">
        <w:rPr>
          <w:rFonts w:ascii="Arial" w:hAnsi="Arial" w:cs="Arial"/>
        </w:rPr>
        <w:t>u</w:t>
      </w:r>
      <w:r w:rsidR="00062BBB">
        <w:rPr>
          <w:rFonts w:ascii="Arial" w:hAnsi="Arial" w:cs="Arial"/>
          <w:lang w:val="x-none"/>
        </w:rPr>
        <w:t>, ze dne 27. března 2015.</w:t>
      </w:r>
    </w:p>
    <w:p w:rsidR="005E35BE" w:rsidRPr="00062BBB" w:rsidRDefault="005A5C28" w:rsidP="00062BBB">
      <w:pPr>
        <w:numPr>
          <w:ilvl w:val="0"/>
          <w:numId w:val="2"/>
        </w:numPr>
        <w:rPr>
          <w:rFonts w:ascii="Arial" w:hAnsi="Arial" w:cs="Arial"/>
          <w:lang w:val="x-none"/>
        </w:rPr>
      </w:pPr>
      <w:r w:rsidRPr="00062BBB">
        <w:rPr>
          <w:rFonts w:ascii="Arial" w:hAnsi="Arial" w:cs="Arial"/>
          <w:lang w:val="x-none"/>
        </w:rPr>
        <w:t xml:space="preserve">Tato vyhláška nabývá účinnosti dnem </w:t>
      </w:r>
      <w:r w:rsidR="00553160" w:rsidRPr="00062BBB">
        <w:rPr>
          <w:rFonts w:ascii="Arial" w:hAnsi="Arial" w:cs="Arial"/>
        </w:rPr>
        <w:t>1.1.2020</w:t>
      </w:r>
      <w:r w:rsidRPr="00062BBB">
        <w:rPr>
          <w:rFonts w:ascii="Arial" w:hAnsi="Arial" w:cs="Arial"/>
          <w:i/>
          <w:iCs/>
          <w:lang w:val="x-none"/>
        </w:rPr>
        <w:t>.</w:t>
      </w: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lang w:val="x-none"/>
        </w:rPr>
      </w:pPr>
    </w:p>
    <w:p w:rsidR="003E6538" w:rsidRDefault="003E6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:rsidR="005E35BE" w:rsidRDefault="005E3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:rsidR="003D784D" w:rsidRDefault="003D78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:rsidR="00553160" w:rsidRDefault="00553160" w:rsidP="00553160">
      <w:pPr>
        <w:pStyle w:val="Bezmezer"/>
      </w:pPr>
    </w:p>
    <w:p w:rsidR="00553160" w:rsidRDefault="00553160" w:rsidP="00553160">
      <w:pPr>
        <w:pStyle w:val="Bezmezer"/>
      </w:pPr>
      <w:r>
        <w:t xml:space="preserve">     ………………………………………                   …………………………………….            ………………………………………….</w:t>
      </w:r>
    </w:p>
    <w:p w:rsidR="00553160" w:rsidRDefault="00553160" w:rsidP="00553160">
      <w:pPr>
        <w:pStyle w:val="Bezmezer"/>
      </w:pPr>
      <w:r>
        <w:t xml:space="preserve">          Simona </w:t>
      </w:r>
      <w:proofErr w:type="spellStart"/>
      <w:r>
        <w:t>Vašulínová</w:t>
      </w:r>
      <w:proofErr w:type="spellEnd"/>
      <w:r>
        <w:t xml:space="preserve">                               Mgr Eva Pejchová                          Jaroslav Drahoš </w:t>
      </w:r>
    </w:p>
    <w:p w:rsidR="00553160" w:rsidRDefault="00553160" w:rsidP="00553160">
      <w:pPr>
        <w:pStyle w:val="Bezmezer"/>
      </w:pPr>
      <w:r>
        <w:t xml:space="preserve">             </w:t>
      </w:r>
      <w:proofErr w:type="gramStart"/>
      <w:r>
        <w:t>místostarosta                                        místostarostka</w:t>
      </w:r>
      <w:proofErr w:type="gramEnd"/>
      <w:r>
        <w:t xml:space="preserve">                                    starosta </w:t>
      </w:r>
    </w:p>
    <w:p w:rsidR="00553160" w:rsidRDefault="00553160" w:rsidP="00553160">
      <w:pPr>
        <w:pStyle w:val="Bezmezer"/>
      </w:pPr>
    </w:p>
    <w:p w:rsidR="00553160" w:rsidRDefault="00553160" w:rsidP="00553160">
      <w:pPr>
        <w:pStyle w:val="Bezmezer"/>
      </w:pPr>
    </w:p>
    <w:p w:rsidR="003D784D" w:rsidRDefault="003D784D" w:rsidP="00553160">
      <w:pPr>
        <w:pStyle w:val="Bezmezer"/>
      </w:pPr>
    </w:p>
    <w:p w:rsidR="00553160" w:rsidRDefault="00553160" w:rsidP="00553160">
      <w:pPr>
        <w:pStyle w:val="Bezmezer"/>
      </w:pPr>
    </w:p>
    <w:p w:rsidR="003E6538" w:rsidRDefault="003E6538" w:rsidP="00553160">
      <w:pPr>
        <w:pStyle w:val="Bezmezer"/>
      </w:pPr>
    </w:p>
    <w:p w:rsidR="00553160" w:rsidRDefault="00553160" w:rsidP="00553160">
      <w:pPr>
        <w:pStyle w:val="Bezmezer"/>
      </w:pPr>
      <w:r>
        <w:t xml:space="preserve">Vyvěšeno na úřední desce obecního úřadu dne </w:t>
      </w:r>
      <w:proofErr w:type="gramStart"/>
      <w:r w:rsidR="005E5A18">
        <w:t>2</w:t>
      </w:r>
      <w:r w:rsidR="00E758B2">
        <w:t>7</w:t>
      </w:r>
      <w:r>
        <w:t>.11.2019</w:t>
      </w:r>
      <w:proofErr w:type="gramEnd"/>
    </w:p>
    <w:p w:rsidR="00553160" w:rsidRDefault="00553160" w:rsidP="00553160">
      <w:pPr>
        <w:pStyle w:val="Bezmezer"/>
      </w:pPr>
    </w:p>
    <w:p w:rsidR="00553160" w:rsidRDefault="00553160" w:rsidP="00553160">
      <w:pPr>
        <w:pStyle w:val="Bezmezer"/>
      </w:pPr>
      <w:r>
        <w:t>Sejmuto z úřední desky o</w:t>
      </w:r>
      <w:r w:rsidR="00E758B2">
        <w:t>becního úřadu dne ………………………………</w:t>
      </w:r>
      <w:r>
        <w:t xml:space="preserve">                                                    </w:t>
      </w:r>
    </w:p>
    <w:p w:rsidR="005E35BE" w:rsidRPr="00553160" w:rsidRDefault="00553160" w:rsidP="00E758B2">
      <w:pPr>
        <w:pStyle w:val="Bezmezer"/>
        <w:rPr>
          <w:rFonts w:ascii="Arial" w:hAnsi="Arial" w:cs="Arial"/>
          <w:iCs/>
          <w:lang w:val="x-none"/>
        </w:rPr>
      </w:pPr>
      <w:r>
        <w:t xml:space="preserve">Zveřejnění vyhlášky bylo shodně provedeno na elektronické úřední desce. </w:t>
      </w:r>
    </w:p>
    <w:sectPr w:rsidR="005E35BE" w:rsidRPr="00553160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12" w:rsidRDefault="00647D12">
      <w:pPr>
        <w:spacing w:after="0" w:line="240" w:lineRule="auto"/>
      </w:pPr>
      <w:r>
        <w:separator/>
      </w:r>
    </w:p>
  </w:endnote>
  <w:endnote w:type="continuationSeparator" w:id="0">
    <w:p w:rsidR="00647D12" w:rsidRDefault="0064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12" w:rsidRDefault="00647D12">
      <w:r>
        <w:rPr>
          <w:rFonts w:ascii="Times New Roman" w:hAnsi="Times New Roman"/>
          <w:sz w:val="24"/>
          <w:szCs w:val="24"/>
          <w:lang w:val="x-none"/>
        </w:rPr>
        <w:separator/>
      </w:r>
    </w:p>
  </w:footnote>
  <w:footnote w:type="continuationSeparator" w:id="0">
    <w:p w:rsidR="00647D12" w:rsidRDefault="00647D12">
      <w:r>
        <w:rPr>
          <w:rFonts w:ascii="Times New Roman" w:hAnsi="Times New Roman"/>
          <w:sz w:val="24"/>
          <w:szCs w:val="24"/>
          <w:lang w:val="x-none"/>
        </w:rPr>
        <w:continuationSeparator/>
      </w:r>
    </w:p>
  </w:footnote>
  <w:footnote w:id="1"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  <w:r>
        <w:rPr>
          <w:rFonts w:ascii="Times New Roman" w:hAnsi="Times New Roman"/>
          <w:sz w:val="20"/>
          <w:szCs w:val="20"/>
          <w:vertAlign w:val="superscript"/>
          <w:lang w:val="x-none"/>
        </w:rPr>
        <w:footnoteRef/>
      </w:r>
      <w:r>
        <w:rPr>
          <w:rFonts w:ascii="Times New Roman" w:hAnsi="Times New Roman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18"/>
          <w:szCs w:val="18"/>
          <w:lang w:val="x-none"/>
        </w:rPr>
        <w:t>Vyhláška Ministerstva životního prostředí č. 93/2016 Sb., o Katalogu odpadů.</w:t>
      </w:r>
    </w:p>
  </w:footnote>
  <w:footnote w:id="2">
    <w:p w:rsidR="005E35BE" w:rsidRDefault="005A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  <w:r>
        <w:rPr>
          <w:rFonts w:ascii="Times New Roman" w:hAnsi="Times New Roman"/>
          <w:sz w:val="20"/>
          <w:szCs w:val="20"/>
          <w:vertAlign w:val="superscript"/>
          <w:lang w:val="x-none"/>
        </w:rPr>
        <w:footnoteRef/>
      </w:r>
      <w:r>
        <w:rPr>
          <w:rFonts w:ascii="Times New Roman" w:hAnsi="Times New Roman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18"/>
          <w:szCs w:val="18"/>
          <w:lang w:val="x-none"/>
        </w:rPr>
        <w:t>Vyhláška Ministerstva životního prostředí č. 321/2014 Sb., o rozsahu a způsobu zajištění odděleného soustřeďování složek komunálního odpadu –  § 2 odst. 7 povinnost od 1.1. 2020.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B7"/>
    <w:multiLevelType w:val="multilevel"/>
    <w:tmpl w:val="591DC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A250194"/>
    <w:multiLevelType w:val="multilevel"/>
    <w:tmpl w:val="2CE47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15D7C4D"/>
    <w:multiLevelType w:val="multilevel"/>
    <w:tmpl w:val="623211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43B9259"/>
    <w:multiLevelType w:val="multilevel"/>
    <w:tmpl w:val="66359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FAD6F1F"/>
    <w:multiLevelType w:val="hybridMultilevel"/>
    <w:tmpl w:val="6BDE9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08C0"/>
    <w:multiLevelType w:val="multilevel"/>
    <w:tmpl w:val="7B6C01B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trike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30E758F0"/>
    <w:multiLevelType w:val="multilevel"/>
    <w:tmpl w:val="B34AA9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43A0B0CE"/>
    <w:multiLevelType w:val="multilevel"/>
    <w:tmpl w:val="22966D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452E37ED"/>
    <w:multiLevelType w:val="multilevel"/>
    <w:tmpl w:val="3B28F9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52AA7832"/>
    <w:multiLevelType w:val="hybridMultilevel"/>
    <w:tmpl w:val="E1923E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2329"/>
    <w:multiLevelType w:val="hybridMultilevel"/>
    <w:tmpl w:val="0656748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D2CE7"/>
    <w:multiLevelType w:val="multilevel"/>
    <w:tmpl w:val="378D35C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56164165"/>
    <w:multiLevelType w:val="hybridMultilevel"/>
    <w:tmpl w:val="DFAC6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42FD9"/>
    <w:multiLevelType w:val="multilevel"/>
    <w:tmpl w:val="64A7619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63771D82"/>
    <w:multiLevelType w:val="multilevel"/>
    <w:tmpl w:val="782D99E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i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6D1A472E"/>
    <w:multiLevelType w:val="multilevel"/>
    <w:tmpl w:val="F54E56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734E4C37"/>
    <w:multiLevelType w:val="hybridMultilevel"/>
    <w:tmpl w:val="2206A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4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10"/>
  </w:num>
  <w:num w:numId="15">
    <w:abstractNumId w:val="6"/>
  </w:num>
  <w:num w:numId="16">
    <w:abstractNumId w:val="16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FD"/>
    <w:rsid w:val="00004FAA"/>
    <w:rsid w:val="00062BBB"/>
    <w:rsid w:val="000706B9"/>
    <w:rsid w:val="0008223C"/>
    <w:rsid w:val="000F6968"/>
    <w:rsid w:val="00324B34"/>
    <w:rsid w:val="003D784D"/>
    <w:rsid w:val="003E6538"/>
    <w:rsid w:val="00450CCA"/>
    <w:rsid w:val="00473EA0"/>
    <w:rsid w:val="00553160"/>
    <w:rsid w:val="005A5C28"/>
    <w:rsid w:val="005E35BE"/>
    <w:rsid w:val="005E5A18"/>
    <w:rsid w:val="00647D12"/>
    <w:rsid w:val="00793E82"/>
    <w:rsid w:val="008E78B1"/>
    <w:rsid w:val="00A834B3"/>
    <w:rsid w:val="00AB1C80"/>
    <w:rsid w:val="00D24DFD"/>
    <w:rsid w:val="00D81C00"/>
    <w:rsid w:val="00E758B2"/>
    <w:rsid w:val="00E924AC"/>
    <w:rsid w:val="00EA2DD6"/>
    <w:rsid w:val="00F42AB2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E9B57B5-999D-4938-8F7D-3372107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3EA0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924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71580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2019-11-27T10:00:00Z</cp:lastPrinted>
  <dcterms:created xsi:type="dcterms:W3CDTF">2019-10-31T19:12:00Z</dcterms:created>
  <dcterms:modified xsi:type="dcterms:W3CDTF">2019-11-27T10:01:00Z</dcterms:modified>
</cp:coreProperties>
</file>